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7A6" w:rsidRDefault="00BF67BD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УТВЕЖДЕНА</w:t>
      </w:r>
    </w:p>
    <w:p w:rsidR="009F17A6" w:rsidRDefault="00BF67BD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постановлением  администрации </w:t>
      </w:r>
    </w:p>
    <w:p w:rsidR="009F17A6" w:rsidRDefault="00BF67BD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Зашижемского сельского поселения</w:t>
      </w:r>
    </w:p>
    <w:p w:rsidR="009F17A6" w:rsidRDefault="00BF67BD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от </w:t>
      </w:r>
      <w:r w:rsidR="00077AA0">
        <w:rPr>
          <w:rFonts w:ascii="Times New Roman" w:hAnsi="Times New Roman" w:cs="Times New Roman"/>
          <w:sz w:val="24"/>
          <w:szCs w:val="24"/>
        </w:rPr>
        <w:t>10.01.2025 № 6</w:t>
      </w:r>
    </w:p>
    <w:p w:rsidR="009F17A6" w:rsidRDefault="009F17A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9F17A6" w:rsidRDefault="009F17A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9F17A6" w:rsidRDefault="009F17A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9F17A6" w:rsidRDefault="009F17A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  ПРОГРАММА МУНИЦИПАЛЬНОГО ОБРАЗОВАНИЯ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b/>
          <w:sz w:val="28"/>
          <w:szCs w:val="28"/>
        </w:rPr>
        <w:t>ЗАШИЖЕМСКОЕ СЕЛЬСКОЕ ПОСЕЛЕНИЕ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«Развитие коммунальной 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и жилищной инфраструктуры 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на период 2025-2027 гг.»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 </w:t>
      </w:r>
    </w:p>
    <w:p w:rsidR="009F17A6" w:rsidRDefault="009F17A6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caps/>
          <w:sz w:val="36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 </w:t>
      </w:r>
    </w:p>
    <w:p w:rsidR="009F17A6" w:rsidRDefault="00CF3A30" w:rsidP="00210C9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BF67BD">
        <w:rPr>
          <w:rFonts w:ascii="Times New Roman" w:hAnsi="Times New Roman" w:cs="Times New Roman"/>
          <w:sz w:val="28"/>
        </w:rPr>
        <w:t>025 год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aps/>
          <w:sz w:val="24"/>
        </w:rPr>
        <w:lastRenderedPageBreak/>
        <w:t>ПАСПОРТ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муниципальной  программы муниципального образования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Зашижемское сельское поселение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«Развитие коммунальной и жилищной инфраструктуры»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на 2025 – 2027 годы</w:t>
      </w:r>
    </w:p>
    <w:tbl>
      <w:tblPr>
        <w:tblW w:w="13546" w:type="dxa"/>
        <w:jc w:val="center"/>
        <w:tblLayout w:type="fixed"/>
        <w:tblLook w:val="04A0" w:firstRow="1" w:lastRow="0" w:firstColumn="1" w:lastColumn="0" w:noHBand="0" w:noVBand="1"/>
      </w:tblPr>
      <w:tblGrid>
        <w:gridCol w:w="5041"/>
        <w:gridCol w:w="8505"/>
      </w:tblGrid>
      <w:tr w:rsidR="009F17A6" w:rsidTr="00CF3A30">
        <w:trPr>
          <w:trHeight w:val="23"/>
          <w:jc w:val="center"/>
        </w:trPr>
        <w:tc>
          <w:tcPr>
            <w:tcW w:w="5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210C97" w:rsidP="00BA5E0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Заказчик</w:t>
            </w:r>
            <w:r w:rsidR="006C0D3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программы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Администрация Зашижемского сельского поселения  Советского района Кировской области.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9F17A6" w:rsidTr="00CF3A30">
        <w:trPr>
          <w:trHeight w:val="23"/>
          <w:jc w:val="center"/>
        </w:trPr>
        <w:tc>
          <w:tcPr>
            <w:tcW w:w="50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210C97" w:rsidP="00BA5E0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Разработчик программы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Администрации  Зашижемского сельского поселения  Советского района Кировской области.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9F17A6" w:rsidTr="00CF3A30">
        <w:trPr>
          <w:trHeight w:val="23"/>
          <w:jc w:val="center"/>
        </w:trPr>
        <w:tc>
          <w:tcPr>
            <w:tcW w:w="50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CF3A30" w:rsidP="00BA5E0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Основания для разработки программы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CF3A3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Статья 179 Бюджетного кодекса Российской Федерации, постановление администрации Зашижемского сельского поселения Советского района Кировской области </w:t>
            </w:r>
            <w:r w:rsidR="006C0D3C">
              <w:rPr>
                <w:rFonts w:ascii="Times New Roman" w:hAnsi="Times New Roman" w:cs="Times New Roman"/>
                <w:sz w:val="24"/>
              </w:rPr>
              <w:t>«</w:t>
            </w:r>
            <w:r w:rsidR="006C0D3C" w:rsidRPr="006C0D3C">
              <w:rPr>
                <w:rFonts w:ascii="Times New Roman" w:hAnsi="Times New Roman" w:cs="Times New Roman"/>
                <w:sz w:val="24"/>
              </w:rPr>
              <w:t>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</w:t>
            </w:r>
            <w:r w:rsidR="006C0D3C">
              <w:rPr>
                <w:rFonts w:ascii="Times New Roman" w:hAnsi="Times New Roman" w:cs="Times New Roman"/>
                <w:sz w:val="24"/>
              </w:rPr>
              <w:t>» от 05.11.2013 № 43/1( с изменениями от 28.12.2015 № 117)</w:t>
            </w:r>
          </w:p>
        </w:tc>
      </w:tr>
      <w:tr w:rsidR="006C0D3C" w:rsidTr="00CF3A30">
        <w:trPr>
          <w:trHeight w:val="23"/>
          <w:jc w:val="center"/>
        </w:trPr>
        <w:tc>
          <w:tcPr>
            <w:tcW w:w="50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D3C" w:rsidRDefault="006C0D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подпрограмм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D3C" w:rsidRDefault="006C0D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отсутствуют</w:t>
            </w:r>
          </w:p>
        </w:tc>
      </w:tr>
      <w:tr w:rsidR="009F17A6" w:rsidTr="00CF3A30">
        <w:trPr>
          <w:trHeight w:val="23"/>
          <w:jc w:val="center"/>
        </w:trPr>
        <w:tc>
          <w:tcPr>
            <w:tcW w:w="50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F67BD" w:rsidP="00BA5E0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Цели </w:t>
            </w:r>
            <w:r w:rsidR="00BA5E01">
              <w:rPr>
                <w:rFonts w:ascii="Times New Roman" w:hAnsi="Times New Roman" w:cs="Times New Roman"/>
                <w:sz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</w:rPr>
              <w:t>ы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повышение уровня надежности поставки коммунальных ресурсов, комфортности проживания</w:t>
            </w:r>
            <w:r w:rsidR="00BA5E01">
              <w:rPr>
                <w:rFonts w:ascii="Times New Roman" w:hAnsi="Times New Roman" w:cs="Times New Roman"/>
                <w:sz w:val="24"/>
              </w:rPr>
              <w:t>,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обеспечение ускорения перевода экономики муниципального образования на энергоэффективный путь развития на основе создания организационных, экономических и других условий, обеспечивающих высокоэффективное использование энергоресурсов;</w:t>
            </w:r>
          </w:p>
          <w:p w:rsidR="00BA5E01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повышение энергетической безопасности муниципального образования Зашижемского сельского поселения</w:t>
            </w:r>
            <w:r w:rsidR="00BA5E01">
              <w:rPr>
                <w:rFonts w:ascii="Times New Roman" w:hAnsi="Times New Roman" w:cs="Times New Roman"/>
                <w:sz w:val="24"/>
              </w:rPr>
              <w:t>;</w:t>
            </w:r>
          </w:p>
          <w:p w:rsidR="00BA5E01" w:rsidRPr="00BA5E01" w:rsidRDefault="00BF67BD" w:rsidP="00BA5E0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A5E01" w:rsidRPr="00BA5E01">
              <w:rPr>
                <w:rFonts w:ascii="Times New Roman" w:hAnsi="Times New Roman" w:cs="Times New Roman"/>
                <w:sz w:val="24"/>
              </w:rPr>
              <w:t xml:space="preserve">обеспечение  модернизации  объектов коммунальной инфраструктуры  для   повышения   ресурсной эффективности производства услуг;          </w:t>
            </w:r>
          </w:p>
          <w:p w:rsidR="009F17A6" w:rsidRDefault="00BA5E01" w:rsidP="00BA5E0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A5E01">
              <w:rPr>
                <w:rFonts w:ascii="Times New Roman" w:hAnsi="Times New Roman" w:cs="Times New Roman"/>
                <w:sz w:val="24"/>
              </w:rPr>
              <w:t>осуществление замены изношенных сетей для сокращения уровня аварийности, осуществление   отбора  инвестиционных проектов модернизации объектов коммунальной инфраструктуры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9F17A6" w:rsidTr="00CF3A30">
        <w:trPr>
          <w:trHeight w:val="23"/>
          <w:jc w:val="center"/>
        </w:trPr>
        <w:tc>
          <w:tcPr>
            <w:tcW w:w="50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Задачи муниципальной программы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обеспечение модернизации объектов коммунальной инфраструктуры;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увеличение объемов капитального ремонта и (или) реконструкции  двухквартирных домов;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повышение комфортности проживания;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обеспечение собственников помещений двухквартирных домов коммунальными услугами нормативного качества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совершенствование энергетического менеджмента;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сокращение бюджетных расходов на потребление энергоресурсов;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повышение  уровня учёта используемых энергоресурсов в жилищном фонде;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повышение эффективности использования энергоресурсов при производстве, передаче энергорисурсов</w:t>
            </w:r>
          </w:p>
        </w:tc>
      </w:tr>
      <w:tr w:rsidR="006C0D3C" w:rsidTr="00CF3A30">
        <w:trPr>
          <w:trHeight w:val="23"/>
          <w:jc w:val="center"/>
        </w:trPr>
        <w:tc>
          <w:tcPr>
            <w:tcW w:w="50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D3C" w:rsidRDefault="006C0D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Сроки реализации муниципальной программы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D3C" w:rsidRDefault="006C0D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2024-2027г.г.</w:t>
            </w:r>
          </w:p>
        </w:tc>
      </w:tr>
      <w:tr w:rsidR="009F17A6" w:rsidTr="00CF3A30">
        <w:trPr>
          <w:trHeight w:val="23"/>
          <w:jc w:val="center"/>
        </w:trPr>
        <w:tc>
          <w:tcPr>
            <w:tcW w:w="50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F67BD" w:rsidP="006C0D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Целевые показатели муниципальной программы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0D3C" w:rsidRPr="006C0D3C" w:rsidRDefault="006C0D3C" w:rsidP="006C0D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C0D3C">
              <w:rPr>
                <w:rFonts w:ascii="Times New Roman" w:hAnsi="Times New Roman" w:cs="Times New Roman"/>
                <w:sz w:val="24"/>
              </w:rPr>
              <w:t>- организация уличного освещения по населенным пунктам сельского поселения</w:t>
            </w:r>
          </w:p>
          <w:p w:rsidR="006C0D3C" w:rsidRPr="006C0D3C" w:rsidRDefault="006C0D3C" w:rsidP="006C0D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C0D3C">
              <w:rPr>
                <w:rFonts w:ascii="Times New Roman" w:hAnsi="Times New Roman" w:cs="Times New Roman"/>
                <w:sz w:val="24"/>
              </w:rPr>
              <w:t>- привлечение населения поселения к работам по благоустройству территории поселения;</w:t>
            </w:r>
          </w:p>
          <w:p w:rsidR="009F17A6" w:rsidRDefault="006C0D3C" w:rsidP="006C0D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C0D3C">
              <w:rPr>
                <w:rFonts w:ascii="Times New Roman" w:hAnsi="Times New Roman" w:cs="Times New Roman"/>
                <w:sz w:val="24"/>
              </w:rPr>
              <w:t>- привлечение организаций и учреждений поселения к работам по благоустройству террит</w:t>
            </w:r>
            <w:r>
              <w:rPr>
                <w:rFonts w:ascii="Times New Roman" w:hAnsi="Times New Roman" w:cs="Times New Roman"/>
                <w:sz w:val="24"/>
              </w:rPr>
              <w:t>ории поселения.</w:t>
            </w:r>
            <w:r w:rsidR="00BF67BD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9F17A6" w:rsidTr="00CF3A30">
        <w:trPr>
          <w:jc w:val="center"/>
        </w:trPr>
        <w:tc>
          <w:tcPr>
            <w:tcW w:w="50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A5E01" w:rsidP="00BA5E0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Ресурсное обеспечение</w:t>
            </w:r>
            <w:r w:rsidR="00BF67BD">
              <w:rPr>
                <w:rFonts w:ascii="Times New Roman" w:hAnsi="Times New Roman" w:cs="Times New Roman"/>
                <w:sz w:val="24"/>
              </w:rPr>
              <w:t>  программы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ind w:right="-50"/>
            </w:pP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общий объем финансирования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 в приложении № 1</w:t>
            </w:r>
          </w:p>
        </w:tc>
      </w:tr>
      <w:tr w:rsidR="009F17A6" w:rsidTr="00CF3A30">
        <w:trPr>
          <w:trHeight w:val="23"/>
          <w:jc w:val="center"/>
        </w:trPr>
        <w:tc>
          <w:tcPr>
            <w:tcW w:w="504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Ожидаемые конечные результаты реализации программы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 концу 2027 года планируется: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Модернизация и обновление коммунальной  инфраструктуры муниципального образования.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Определение объема по ремонтно-восстановительным работам инженерных сетей.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Повышение производительности, надежности и долговечности работы оборудования систем коммунальной инфраструктуры.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Снижение потерь ресурсов, эксплуатационных расходов, себестоимости распределения и производства тепло-, водоснабжения.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Снижение эксплуатационных затрат.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Устранение причин возникновения аварийных ситуаций.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Снижение уровня износа объектов коммунальной инфраструктуры.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Повышение качества предоставления коммунальных услуг.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Индикатором оценки реализации Программы является снижение уровня износа водоснабжения с 90 % до 85 % к концу 2027 года. </w:t>
            </w:r>
          </w:p>
        </w:tc>
      </w:tr>
    </w:tbl>
    <w:p w:rsidR="009F17A6" w:rsidRDefault="00BF67BD">
      <w:pPr>
        <w:spacing w:after="0" w:line="240" w:lineRule="auto"/>
        <w:ind w:left="1078" w:hanging="36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1. Общая характеристика сферы реализации программы, в том числе</w:t>
      </w:r>
    </w:p>
    <w:p w:rsidR="009F17A6" w:rsidRDefault="00BF67BD">
      <w:pPr>
        <w:spacing w:after="0" w:line="240" w:lineRule="auto"/>
        <w:ind w:left="1078" w:hanging="36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формулировки основных проблем в указанной сфере и прогноз ее развития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Муниципальная программа призвана создать необходимые условия для решения основных производственных, финансово-экономических и социальных проблем в жилищно-коммунальном хозяйстве.   Жилищно-коммунальное хозяйство муниципального образования   функционирует в Условиях большой энергозатратности производства услуг.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Общая площадь жилищного фонда МКД муниципального образования  составляет 4156,5 тыс. кв. метров.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pacing w:val="-6"/>
          <w:sz w:val="24"/>
        </w:rPr>
      </w:pPr>
      <w:r>
        <w:rPr>
          <w:rFonts w:ascii="Times New Roman" w:hAnsi="Times New Roman" w:cs="Times New Roman"/>
          <w:spacing w:val="-6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Водоснабжение населенных пунктов переданы в управление районной администрации с 01.06.2021 года, протяженность водопроводных сетей – 6,5 км.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Устаревшая система коммунальной инфраструктуры некоторых населенных  пунктов не позволяет обеспечить выполнение требований к качеству поставляемых  потребителям коммунальных ресурсов.</w:t>
      </w:r>
    </w:p>
    <w:p w:rsidR="009F17A6" w:rsidRDefault="00BF67BD">
      <w:pPr>
        <w:spacing w:after="0" w:line="268" w:lineRule="auto"/>
        <w:jc w:val="both"/>
      </w:pPr>
      <w:r>
        <w:rPr>
          <w:rFonts w:ascii="Times New Roman" w:hAnsi="Times New Roman" w:cs="Times New Roman"/>
          <w:sz w:val="24"/>
        </w:rPr>
        <w:t xml:space="preserve">   Несмотря на проводимую модернизацию, объекты коммунальной инфраструктуры также находятся в изношенном состоянии, на 01.01.2024 износ объектов коммунальной  инфраструктуры составляет минимум 90%.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pacing w:val="-4"/>
          <w:sz w:val="24"/>
        </w:rPr>
      </w:pPr>
      <w:r>
        <w:rPr>
          <w:rFonts w:ascii="Times New Roman" w:hAnsi="Times New Roman" w:cs="Times New Roman"/>
          <w:spacing w:val="-4"/>
          <w:sz w:val="24"/>
        </w:rPr>
        <w:t xml:space="preserve">    Реализация на территории муниципального образования мероприятий по  модернизации в рамках областной целевой программы «Комплексная программа  модернизации и реформирования жилищно-коммунального хозяйства Кировской области»  позволила добиться стабилизации надежности коммунальных систем.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Острота проблем качества, надежности и экологической безопасности коммунального обслуживания, их влияние на комфортность проживания населения,  улучшение жилищных условий требуют системной разработки и реализации программных мероприятий, поиска новых путей модернизации объектов коммунальной  инфраструктуры и жилищного фонда.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Учитывая низкую платежеспособность потребителей, предприятия отрасли оказались в сложном экономическом положении; не имея достаточных доходов  от предоставленных жилищно-коммунальных услуг, не привлекались инвестиции в основные производственные фонды в объемах, необходимых не только для развития  инфраструктуры, но и для ее поддержки. Все это привело к ряду проблем, основными из  которых являются: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-недостаточное развитие коммунальных систем и неравномерное распределение мощностей, приводящее к неэффективному использованию ресурсов;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-низкая ресурсная эффективность коммунальной инфраструктуры;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-высокий уровень морального и физического износа коммунальной инфраструктуры и жилищного фонда, который составляет в разрезе поселений от 85% до 95%;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-сверхплановые потери коммунального ресурса в процессе производства и транспортировки до потребителей.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Недостаточность средств, направляемых в модернизацию коммунальной инфраструктуры ведёт к снижению качества и надежности обслуживания потребителей, ресурсной эффективности производства жилищно-коммунальных услуг, а в конечном итоге – к снижению качества и комфортности проживания.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Учитывая комплекс проблем в жилищно-коммунальной сфере и необходимость выработки системного решения, обеспечивающего комфортность проживания, при одновременном повышении ресурсной эффективности производства жилищно-коммунальных услуг, необходимо использовать программно-целевой метод решения указанных проблем.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В результате реализации муниципальной программы планируется стабилизировать ситуацию в жилищно-коммунальном хозяйстве, обеспечить предоставление жилищно-коммунальных услуг нормативного качества при их доступной стоимости.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Муниципальное образование с точки зрения потребления энергетических ресурсов является энергодефецитным. Вся электроэнергия поступает перетоками из других регионов, первичные энергоресурсы за исключением дров, опила являются завозными.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Почти полное обеспечение первичными энергоносителями от внешних поставщиков ставит экономику  района от условий поставки и цен на энергетические ресурсы, диктуемые поставщиками, и снижает энергетическую безопасность муниципальных образований. 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этих условиях одной из основных угроз социально – экономическому развитию , становится снижение эффективности расхождения средств городского и сельского поселения, вызванное ростом затрат на оплату топливо- энергетических и коммунальных услуг, опережающих темпы экономического развития, снижение конкурентоспособности предприятий, различных отраслей экономики, повышение социальной напряжённости, вызванное ростом платежей населения за потребление энергоресурсов.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В связи с этим энергосбережение и повышение энергоэффективности является одним из основных приоритетов стратегии социально – экономического развития муниципального образования. </w:t>
      </w:r>
    </w:p>
    <w:p w:rsidR="00210C97" w:rsidRPr="00210C97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Потребность в повышении эффективности использования энергетических ресурсов диктуется также Федеральным законом от 23.11.2009 № 261- ФЗ «Об энергосбережении и о повышении энергетической эффективности  и о внесении изменений в отдельные законодательные акты Российской Федерации»,  Указом Президента Российской Федерации от 04.06.2008 № 889 «О некоторых мерах по повышению энергетической и экологической эффективности российской экономики», а также </w:t>
      </w:r>
      <w:r w:rsidR="00210C97">
        <w:rPr>
          <w:rFonts w:ascii="Times New Roman" w:hAnsi="Times New Roman" w:cs="Times New Roman"/>
          <w:sz w:val="24"/>
        </w:rPr>
        <w:t>«</w:t>
      </w:r>
      <w:r w:rsidR="004715D5">
        <w:rPr>
          <w:rFonts w:ascii="Times New Roman" w:hAnsi="Times New Roman" w:cs="Times New Roman"/>
          <w:sz w:val="24"/>
        </w:rPr>
        <w:t>Энергетической стратегией Российской Федерации</w:t>
      </w:r>
      <w:r>
        <w:rPr>
          <w:rFonts w:ascii="Times New Roman" w:hAnsi="Times New Roman" w:cs="Times New Roman"/>
          <w:sz w:val="24"/>
        </w:rPr>
        <w:t xml:space="preserve"> на период до 20</w:t>
      </w:r>
      <w:r w:rsidR="004715D5">
        <w:rPr>
          <w:rFonts w:ascii="Times New Roman" w:hAnsi="Times New Roman" w:cs="Times New Roman"/>
          <w:sz w:val="24"/>
        </w:rPr>
        <w:t>35</w:t>
      </w:r>
      <w:r>
        <w:rPr>
          <w:rFonts w:ascii="Times New Roman" w:hAnsi="Times New Roman" w:cs="Times New Roman"/>
          <w:sz w:val="24"/>
        </w:rPr>
        <w:t xml:space="preserve"> года</w:t>
      </w:r>
      <w:r w:rsidR="00210C97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, </w:t>
      </w:r>
      <w:r w:rsidRPr="004715D5">
        <w:rPr>
          <w:rFonts w:ascii="Times New Roman" w:hAnsi="Times New Roman" w:cs="Times New Roman"/>
          <w:sz w:val="24"/>
        </w:rPr>
        <w:t xml:space="preserve">утверждённой распоряжением Правительства Российской Федерации от </w:t>
      </w:r>
      <w:r w:rsidR="004715D5" w:rsidRPr="004715D5">
        <w:rPr>
          <w:rFonts w:ascii="Times New Roman" w:hAnsi="Times New Roman" w:cs="Times New Roman"/>
          <w:sz w:val="24"/>
        </w:rPr>
        <w:t>09.06.2020</w:t>
      </w:r>
      <w:r w:rsidRPr="004715D5">
        <w:rPr>
          <w:rFonts w:ascii="Times New Roman" w:hAnsi="Times New Roman" w:cs="Times New Roman"/>
          <w:sz w:val="24"/>
        </w:rPr>
        <w:t xml:space="preserve"> № </w:t>
      </w:r>
      <w:r w:rsidR="004715D5" w:rsidRPr="004715D5">
        <w:rPr>
          <w:rFonts w:ascii="Times New Roman" w:hAnsi="Times New Roman" w:cs="Times New Roman"/>
          <w:sz w:val="24"/>
        </w:rPr>
        <w:t>1523-</w:t>
      </w:r>
      <w:r w:rsidRPr="004715D5">
        <w:rPr>
          <w:rFonts w:ascii="Times New Roman" w:hAnsi="Times New Roman" w:cs="Times New Roman"/>
          <w:sz w:val="24"/>
        </w:rPr>
        <w:t xml:space="preserve"> р</w:t>
      </w:r>
      <w:r w:rsidRPr="007B64AB">
        <w:rPr>
          <w:rFonts w:ascii="Times New Roman" w:hAnsi="Times New Roman" w:cs="Times New Roman"/>
          <w:color w:val="FF0000"/>
          <w:sz w:val="24"/>
        </w:rPr>
        <w:t xml:space="preserve">, </w:t>
      </w:r>
      <w:r w:rsidRPr="00210C97">
        <w:rPr>
          <w:rFonts w:ascii="Times New Roman" w:hAnsi="Times New Roman" w:cs="Times New Roman"/>
          <w:sz w:val="24"/>
        </w:rPr>
        <w:t xml:space="preserve">и </w:t>
      </w:r>
      <w:r w:rsidR="00210C97" w:rsidRPr="00210C97">
        <w:rPr>
          <w:rFonts w:ascii="Times New Roman" w:hAnsi="Times New Roman" w:cs="Times New Roman"/>
          <w:sz w:val="24"/>
        </w:rPr>
        <w:t>«Об утверждении Стратегии социально-экономического развития Кировской области на период до 2036 года»</w:t>
      </w:r>
      <w:r w:rsidRPr="00210C97">
        <w:rPr>
          <w:rFonts w:ascii="Times New Roman" w:hAnsi="Times New Roman" w:cs="Times New Roman"/>
          <w:sz w:val="24"/>
        </w:rPr>
        <w:t xml:space="preserve">, принятой </w:t>
      </w:r>
      <w:r w:rsidR="00210C97" w:rsidRPr="00210C97">
        <w:rPr>
          <w:rFonts w:ascii="Times New Roman" w:hAnsi="Times New Roman" w:cs="Times New Roman"/>
          <w:sz w:val="24"/>
        </w:rPr>
        <w:t>распоряжением</w:t>
      </w:r>
      <w:r w:rsidRPr="00210C97">
        <w:rPr>
          <w:rFonts w:ascii="Times New Roman" w:hAnsi="Times New Roman" w:cs="Times New Roman"/>
          <w:sz w:val="24"/>
        </w:rPr>
        <w:t xml:space="preserve"> Пра</w:t>
      </w:r>
      <w:r w:rsidR="00CF3A30">
        <w:rPr>
          <w:rFonts w:ascii="Times New Roman" w:hAnsi="Times New Roman" w:cs="Times New Roman"/>
          <w:sz w:val="24"/>
        </w:rPr>
        <w:t xml:space="preserve">вительства Кировской области </w:t>
      </w:r>
      <w:r w:rsidR="00210C97" w:rsidRPr="00210C97">
        <w:rPr>
          <w:rFonts w:ascii="Times New Roman" w:hAnsi="Times New Roman" w:cs="Times New Roman"/>
          <w:sz w:val="24"/>
        </w:rPr>
        <w:t xml:space="preserve">от </w:t>
      </w:r>
      <w:r w:rsidR="00CF3A30">
        <w:rPr>
          <w:rFonts w:ascii="Times New Roman" w:hAnsi="Times New Roman" w:cs="Times New Roman"/>
          <w:sz w:val="24"/>
        </w:rPr>
        <w:t xml:space="preserve">                </w:t>
      </w:r>
      <w:r w:rsidR="00210C97" w:rsidRPr="00210C97">
        <w:rPr>
          <w:rFonts w:ascii="Times New Roman" w:hAnsi="Times New Roman" w:cs="Times New Roman"/>
          <w:sz w:val="24"/>
        </w:rPr>
        <w:t>25</w:t>
      </w:r>
      <w:r w:rsidR="00CF3A30">
        <w:rPr>
          <w:rFonts w:ascii="Times New Roman" w:hAnsi="Times New Roman" w:cs="Times New Roman"/>
          <w:sz w:val="24"/>
        </w:rPr>
        <w:t>.11.</w:t>
      </w:r>
      <w:r w:rsidR="00210C97" w:rsidRPr="00210C97">
        <w:rPr>
          <w:rFonts w:ascii="Times New Roman" w:hAnsi="Times New Roman" w:cs="Times New Roman"/>
          <w:sz w:val="24"/>
        </w:rPr>
        <w:t>2024 года N 301</w:t>
      </w:r>
      <w:r w:rsidR="00CF3A30">
        <w:rPr>
          <w:rFonts w:ascii="Times New Roman" w:hAnsi="Times New Roman" w:cs="Times New Roman"/>
          <w:sz w:val="24"/>
        </w:rPr>
        <w:t>, ст. 170 Бюджетного Кодекса Российской Федерации.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Реализация мероприятий по энергоэффективности является альтернативной обеспечению экономики муниципального образования в дополнительных энергомощностях.</w:t>
      </w:r>
    </w:p>
    <w:p w:rsidR="009F17A6" w:rsidRDefault="009F17A6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9F17A6" w:rsidRDefault="00BF67BD">
      <w:pPr>
        <w:spacing w:after="0" w:line="240" w:lineRule="auto"/>
        <w:ind w:left="1077" w:hanging="35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2. Приоритеты муниципальной политики в соответствующей сфере социально-экономического развития, цели, задачи, целевые показатели эффективности реализации муниципальной  программы, описание ожидаемых конечных результатов муниципальной программы, сроков и этапов реализации муниципальной программы</w:t>
      </w:r>
    </w:p>
    <w:p w:rsidR="009F17A6" w:rsidRDefault="00BF67BD">
      <w:p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 </w:t>
      </w:r>
    </w:p>
    <w:p w:rsidR="009F17A6" w:rsidRDefault="00BF67BD">
      <w:pPr>
        <w:spacing w:after="0" w:line="268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Программа рассчитана на период 2025-2027 годы.</w:t>
      </w:r>
    </w:p>
    <w:p w:rsidR="009F17A6" w:rsidRDefault="00BF67BD">
      <w:pPr>
        <w:spacing w:after="0" w:line="268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Основной задачи программы:</w:t>
      </w:r>
    </w:p>
    <w:p w:rsidR="009F17A6" w:rsidRDefault="00BF67BD">
      <w:pPr>
        <w:spacing w:before="120"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-модернизация жилищно-коммунального хозяйства и обеспечение доступности оплаты коммунальных услуг для потребителей через привлечение субъектов предпринимательства к управлению и инвестированию в развитие системы коммунальной инфраструктуры;</w:t>
      </w:r>
    </w:p>
    <w:p w:rsidR="009F17A6" w:rsidRDefault="00BF67BD">
      <w:pPr>
        <w:spacing w:before="120"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4"/>
          <w:sz w:val="24"/>
        </w:rPr>
        <w:t>-снижение среднего уровня износа системы коммунальной инфраструктуры.</w:t>
      </w:r>
    </w:p>
    <w:p w:rsidR="009F17A6" w:rsidRDefault="00BF67BD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Муниципальная программа базируется на положениях Жилищного кодекса Российской Федерации.</w:t>
      </w:r>
    </w:p>
    <w:p w:rsidR="009F17A6" w:rsidRDefault="009F17A6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9F17A6" w:rsidRDefault="00BF67BD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Обеспечение ускорения перевода экономики муниципального образования на энергоэффективный путь развития на основе создания организационных, экономических и других условий, обеспечивающих высокоэффективное использование энергетических ресурсов; повышение энергетической безопасности муниципального образования.</w:t>
      </w:r>
    </w:p>
    <w:p w:rsidR="009F17A6" w:rsidRDefault="00BF67BD">
      <w:pPr>
        <w:spacing w:before="120"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Цель муниципальной программы – повышение уровня надежности поставки коммунальных ресурсов, комфортности проживания, обеспечение доступной стоимости коммунальных услуг при эффективной работе коммунальной инфраструктуры.</w:t>
      </w:r>
    </w:p>
    <w:p w:rsidR="009F17A6" w:rsidRDefault="00BF67BD">
      <w:pPr>
        <w:spacing w:before="120"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достижения поставленной цели должны быть решены следующие задачи: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-обеспечение модернизации объектов коммунальной инфраструктуры;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-увеличение объемов капитального ремонта и (или) реконструкции двухквартирных домов;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повышение комфортности проживания;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-обеспечение собственников помещений двухквартирных домов коммунальными услугами нормативного качества;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-обеспечение доступной стоимости коммунальных услуг при надежной и эффективной работе коммунальной инфраструктуры;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-обеспечение контроля за соблюдением прав и законных интересов граждан и государства при предоставлении населению жилищных и коммунальных услуг, использованием и сохранностью жилищного фонда и общего имущества собственников помещений в двухквартирном доме независимо от их принадлежности;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-обеспечение контроля за соблюдением требований жилищного законодательства участниками жилищных отношений.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-совершенствование энергетического менеджмента;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-сокращение бюджетных расходов на потребление энергетических ресурсов;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-повышение уровня учёта используемых энергетических ресурсов в жилищном фонде;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-повышение эффективности использования  энергетических ресурсов при производстве, передаче энергоресурсов.</w:t>
      </w:r>
    </w:p>
    <w:p w:rsidR="009F17A6" w:rsidRDefault="00BF67BD">
      <w:pPr>
        <w:spacing w:before="120"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Целевыми показателями эффективности реализации Муниципальной программы являются:</w:t>
      </w:r>
    </w:p>
    <w:p w:rsidR="009F17A6" w:rsidRDefault="00BF67BD">
      <w:pPr>
        <w:spacing w:after="0" w:line="268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Развитие системы коммунальной инфраструктуры позволит обеспечить развитие жилищного строительства в муниципальном образовании и комфортных условий проживания в Зашижемском сельском поселении.</w:t>
      </w:r>
    </w:p>
    <w:p w:rsidR="009F17A6" w:rsidRDefault="00BF67BD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рамках реализации Муниципальной  программы к концу 2027 года планируется достичь следующих конечных результатов: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         модернизация и обновление коммунальной  инфраструктуры муниципального образования;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               повышение производительности, надежности и долговечности работы оборудования систем коммунальной инфраструктуры;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         снижение потерь ресурсов, эксплуатационных расходов, себестоимости распределения и производства тепла;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         снижение эксплуатационных затрат;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         устранение причин возникновения аварийных ситуаций;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         снижение уровня износа объектов коммунальной инфраструктуры;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         повышение качества предоставления коммунальных услуг.</w:t>
      </w:r>
    </w:p>
    <w:p w:rsidR="009F17A6" w:rsidRDefault="00BF67BD">
      <w:pPr>
        <w:spacing w:before="120"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 реализации муниципальной программы – 2025 – 2027 годы.</w:t>
      </w:r>
    </w:p>
    <w:p w:rsidR="009F17A6" w:rsidRDefault="00BF67BD">
      <w:pPr>
        <w:spacing w:before="120"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Реализация муниципальной программы не предусматривает разделение на этапы.</w:t>
      </w:r>
    </w:p>
    <w:p w:rsidR="009F17A6" w:rsidRDefault="009F17A6">
      <w:pPr>
        <w:spacing w:before="120"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9F17A6" w:rsidRDefault="00BF67BD">
      <w:pPr>
        <w:spacing w:after="0" w:line="240" w:lineRule="auto"/>
        <w:ind w:left="1078" w:hanging="36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 Обобщенная характеристика мероприятий муниципальной программы.</w:t>
      </w:r>
    </w:p>
    <w:p w:rsidR="009F17A6" w:rsidRDefault="009F17A6">
      <w:pPr>
        <w:spacing w:after="0" w:line="240" w:lineRule="auto"/>
        <w:ind w:left="1078" w:hanging="369"/>
        <w:jc w:val="center"/>
        <w:rPr>
          <w:rFonts w:ascii="Times New Roman" w:hAnsi="Times New Roman" w:cs="Times New Roman"/>
          <w:b/>
          <w:sz w:val="24"/>
        </w:rPr>
      </w:pPr>
    </w:p>
    <w:p w:rsidR="009F17A6" w:rsidRDefault="00BF67BD">
      <w:pPr>
        <w:spacing w:after="0" w:line="240" w:lineRule="auto"/>
        <w:ind w:left="1078" w:hanging="369"/>
        <w:jc w:val="both"/>
      </w:pPr>
      <w:r>
        <w:rPr>
          <w:rFonts w:ascii="Times New Roman" w:hAnsi="Times New Roman" w:cs="Times New Roman"/>
          <w:b/>
          <w:sz w:val="24"/>
        </w:rPr>
        <w:t> </w:t>
      </w:r>
      <w:r>
        <w:rPr>
          <w:rFonts w:ascii="Times New Roman" w:hAnsi="Times New Roman" w:cs="Times New Roman"/>
          <w:sz w:val="24"/>
        </w:rPr>
        <w:t>Муниципальная программа осуществляется посредством реализации муниципальной целевой программы «Комплексное развитие систем коммунальной инфраструктуры муниципального образования Зашижемского сельского поселения Советского района Кировской области на 2025-2027 годы».</w:t>
      </w:r>
    </w:p>
    <w:p w:rsidR="009F17A6" w:rsidRDefault="00BF67BD">
      <w:pPr>
        <w:spacing w:after="0" w:line="268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 Программа включает в себя ряд мероприятий, направленных на улучшение качества предоставляемых услуг теплоснабжения, водоснабжения  и водоотведения  так же  направлена на достижение поставленной цели совершенствование энерготехнического менеджмента, повышение эффективности использования энергоресурсов в жилищном фонде, сокращение бюджетных расходов на потребление энергоресурсов, </w:t>
      </w:r>
    </w:p>
    <w:p w:rsidR="009F17A6" w:rsidRDefault="00BF67BD">
      <w:pPr>
        <w:spacing w:after="0" w:line="268" w:lineRule="auto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 Основными мероприятиями Программы являются:</w:t>
      </w:r>
    </w:p>
    <w:p w:rsidR="009F17A6" w:rsidRDefault="00BF67BD">
      <w:pPr>
        <w:spacing w:after="0" w:line="268" w:lineRule="auto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- развитие и реконструкция инженерных сетей и объектов систем коммунальной инфраструктуры;</w:t>
      </w:r>
    </w:p>
    <w:p w:rsidR="009F17A6" w:rsidRDefault="00BF67BD">
      <w:pPr>
        <w:spacing w:after="0" w:line="268" w:lineRule="auto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- замена устаревшего оборудования;</w:t>
      </w:r>
    </w:p>
    <w:p w:rsidR="009F17A6" w:rsidRDefault="00BF67BD">
      <w:pPr>
        <w:spacing w:after="0" w:line="268" w:lineRule="auto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- строительство новых объектов систем коммунальной инфраструктуры.</w:t>
      </w:r>
    </w:p>
    <w:p w:rsidR="009F17A6" w:rsidRDefault="00BF67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40" w:lineRule="auto"/>
        <w:ind w:left="1078" w:hanging="36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4. Основные меры правового регулирования в сфере реализации  муниципальной  программы.</w:t>
      </w:r>
    </w:p>
    <w:p w:rsidR="009F17A6" w:rsidRDefault="00BF67BD">
      <w:pPr>
        <w:spacing w:after="0" w:line="240" w:lineRule="auto"/>
        <w:ind w:left="1078" w:hanging="36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 </w:t>
      </w:r>
    </w:p>
    <w:p w:rsidR="009F17A6" w:rsidRDefault="00BF67BD">
      <w:pPr>
        <w:spacing w:after="0" w:line="268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Правовое регулирование муниципальной программы будет осуществляться посредством принятия постановлений и распоряжений администрации Зашижемского сельского поселения  района Кировской области.</w:t>
      </w:r>
    </w:p>
    <w:p w:rsidR="009F17A6" w:rsidRDefault="00BF67BD">
      <w:pPr>
        <w:spacing w:after="0" w:line="268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Изменения в действующую муниципальную целевую программу будут вноситься с целью ее корректировки по результатам мониторинга.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Нормативные правовые акты, принятие которых необходимо в ходе реализации муниципальной программы, представлены ниже в таблице 1.</w:t>
      </w:r>
    </w:p>
    <w:p w:rsidR="009F17A6" w:rsidRDefault="00BF67BD">
      <w:pPr>
        <w:spacing w:after="0" w:line="268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 </w:t>
      </w:r>
    </w:p>
    <w:p w:rsidR="009F17A6" w:rsidRDefault="00BF67BD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Таблица 1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Сведения об основных мерах правового регулирования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реализации муниципальной программы</w:t>
      </w:r>
    </w:p>
    <w:p w:rsidR="009F17A6" w:rsidRDefault="009F17A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W w:w="1506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41"/>
        <w:gridCol w:w="3487"/>
        <w:gridCol w:w="4933"/>
        <w:gridCol w:w="3249"/>
        <w:gridCol w:w="2859"/>
      </w:tblGrid>
      <w:tr w:rsidR="009F17A6">
        <w:trPr>
          <w:trHeight w:val="2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правового акта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Основные положения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правового акта в разрезе областных целевых программ, ведомственных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Ответственный исполнитель и соисполнители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Ожидаемые сроки принятия нормативного акта</w:t>
            </w:r>
          </w:p>
        </w:tc>
      </w:tr>
      <w:tr w:rsidR="009F17A6">
        <w:trPr>
          <w:trHeight w:val="2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Постановление администрации  Зашижемского сельского поселения  Советского района Кировской области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Внесение изменений в муниципальную </w:t>
            </w:r>
            <w:r>
              <w:rPr>
                <w:rFonts w:ascii="Times New Roman" w:hAnsi="Times New Roman" w:cs="Times New Roman"/>
                <w:color w:val="0000FF"/>
                <w:sz w:val="24"/>
                <w:u w:val="single"/>
              </w:rPr>
              <w:t>программу</w:t>
            </w:r>
            <w:r>
              <w:rPr>
                <w:rFonts w:ascii="Times New Roman" w:hAnsi="Times New Roman" w:cs="Times New Roman"/>
                <w:sz w:val="24"/>
              </w:rPr>
              <w:t> «Развитие коммунальной и жилищной инфраструктуры»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 2025 – 2027 годы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Зашижемского сельского поселения  Советского района  Кировской области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мере необходимости в течение действия муниципальной программы</w:t>
            </w:r>
          </w:p>
        </w:tc>
      </w:tr>
    </w:tbl>
    <w:p w:rsidR="009F17A6" w:rsidRDefault="009F17A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F17A6" w:rsidRDefault="00BF67B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b/>
          <w:sz w:val="24"/>
        </w:rPr>
        <w:t>5. Ресурсное обеспечение муниципальной программы.</w:t>
      </w:r>
    </w:p>
    <w:p w:rsidR="009F17A6" w:rsidRDefault="00BF67BD">
      <w:pPr>
        <w:spacing w:after="0" w:line="240" w:lineRule="auto"/>
        <w:ind w:left="1078" w:hanging="36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 </w:t>
      </w:r>
    </w:p>
    <w:p w:rsidR="009F17A6" w:rsidRDefault="00BF67BD">
      <w:pPr>
        <w:spacing w:after="0" w:line="268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Общий объем финансирования программы на 2025 – 2027 годы </w:t>
      </w:r>
      <w:r>
        <w:rPr>
          <w:rFonts w:ascii="Times New Roman" w:hAnsi="Times New Roman" w:cs="Times New Roman"/>
          <w:sz w:val="24"/>
          <w:szCs w:val="24"/>
        </w:rPr>
        <w:t>представлен в приложении № 1.</w:t>
      </w:r>
    </w:p>
    <w:p w:rsidR="009F17A6" w:rsidRDefault="00BF67BD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Средства местных бюджетов и внебюджетные средства привлекаются по соглашениям.</w:t>
      </w:r>
    </w:p>
    <w:p w:rsidR="009F17A6" w:rsidRDefault="009F17A6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F17A6" w:rsidRDefault="00BF67BD">
      <w:pPr>
        <w:spacing w:after="0" w:line="268" w:lineRule="auto"/>
        <w:ind w:firstLine="720"/>
        <w:jc w:val="both"/>
      </w:pPr>
      <w:r>
        <w:rPr>
          <w:rFonts w:ascii="Times New Roman" w:hAnsi="Times New Roman" w:cs="Times New Roman"/>
          <w:sz w:val="24"/>
        </w:rPr>
        <w:t>Ежегодные объемы финансирования мероприятий программы за счет средств областного и местных бюджетов будут уточняться, исходя из выделенных бюджетных средств на соответствующий финансовый год</w:t>
      </w:r>
      <w:r>
        <w:rPr>
          <w:rFonts w:ascii="Times New Roman" w:hAnsi="Times New Roman" w:cs="Times New Roman"/>
          <w:spacing w:val="-8"/>
          <w:sz w:val="24"/>
        </w:rPr>
        <w:t> в зависимости от возможностей бюджета и результатов оценки эффективности реализации  программы</w:t>
      </w:r>
      <w:r>
        <w:rPr>
          <w:rFonts w:ascii="Times New Roman" w:hAnsi="Times New Roman" w:cs="Times New Roman"/>
          <w:sz w:val="24"/>
        </w:rPr>
        <w:t>.</w:t>
      </w:r>
    </w:p>
    <w:p w:rsidR="009F17A6" w:rsidRDefault="00BF67BD">
      <w:pPr>
        <w:spacing w:after="0" w:line="240" w:lineRule="auto"/>
      </w:pPr>
      <w:r>
        <w:rPr>
          <w:rFonts w:ascii="Times New Roman" w:hAnsi="Times New Roman" w:cs="Times New Roman"/>
          <w:bCs/>
          <w:sz w:val="24"/>
          <w:szCs w:val="24"/>
        </w:rPr>
        <w:t>Расходы на реализацию муниципальной программы за счет средств муниципального образования Зашижемское сельское поселение</w:t>
      </w:r>
      <w:r>
        <w:rPr>
          <w:rFonts w:ascii="Times New Roman" w:hAnsi="Times New Roman" w:cs="Times New Roman"/>
          <w:sz w:val="24"/>
        </w:rPr>
        <w:t xml:space="preserve">  приведены в приложении № 1.</w:t>
      </w:r>
    </w:p>
    <w:p w:rsidR="009F17A6" w:rsidRDefault="00BF67BD">
      <w:pPr>
        <w:spacing w:after="0" w:line="240" w:lineRule="auto"/>
      </w:pPr>
      <w:r>
        <w:rPr>
          <w:rFonts w:ascii="Times New Roman" w:hAnsi="Times New Roman" w:cs="Times New Roman"/>
          <w:sz w:val="24"/>
        </w:rPr>
        <w:t>Прогнозная (справочная) </w:t>
      </w:r>
      <w:r>
        <w:rPr>
          <w:rFonts w:ascii="Times New Roman" w:hAnsi="Times New Roman" w:cs="Times New Roman"/>
          <w:color w:val="0000FF"/>
          <w:sz w:val="24"/>
          <w:u w:val="single"/>
        </w:rPr>
        <w:t>оценка</w:t>
      </w:r>
      <w:r>
        <w:rPr>
          <w:rFonts w:ascii="Times New Roman" w:hAnsi="Times New Roman" w:cs="Times New Roman"/>
          <w:sz w:val="24"/>
        </w:rPr>
        <w:t> ресурсного обеспечения реализации муниципальной программы за счет всех источников финансирования приведена в приложении № 2.</w:t>
      </w:r>
    </w:p>
    <w:p w:rsidR="009F17A6" w:rsidRDefault="00BF67BD">
      <w:pPr>
        <w:spacing w:after="0" w:line="268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077AA0" w:rsidRDefault="00077AA0">
      <w:pPr>
        <w:spacing w:after="0" w:line="240" w:lineRule="auto"/>
        <w:ind w:left="1080" w:hanging="360"/>
        <w:jc w:val="both"/>
        <w:rPr>
          <w:rFonts w:ascii="Times New Roman" w:hAnsi="Times New Roman" w:cs="Times New Roman"/>
          <w:b/>
          <w:sz w:val="24"/>
        </w:rPr>
      </w:pPr>
    </w:p>
    <w:p w:rsidR="009F17A6" w:rsidRDefault="00BF67BD">
      <w:pPr>
        <w:spacing w:after="0" w:line="240" w:lineRule="auto"/>
        <w:ind w:left="1080" w:hanging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6. Анализ рисков реализации муниципальной программы и описание мер управления рисками</w:t>
      </w:r>
    </w:p>
    <w:p w:rsidR="009F17A6" w:rsidRDefault="00BF67BD">
      <w:pPr>
        <w:spacing w:after="0" w:line="240" w:lineRule="auto"/>
        <w:ind w:left="1080" w:hanging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 </w:t>
      </w:r>
    </w:p>
    <w:p w:rsidR="009F17A6" w:rsidRDefault="00BF67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реализации Муниципальной программы могут возникнуть следующие группы рисков:</w:t>
      </w:r>
    </w:p>
    <w:p w:rsidR="009F17A6" w:rsidRDefault="009F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1491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954"/>
        <w:gridCol w:w="9962"/>
      </w:tblGrid>
      <w:tr w:rsidR="009F17A6">
        <w:trPr>
          <w:trHeight w:val="23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Негативный фактор</w:t>
            </w:r>
          </w:p>
        </w:tc>
        <w:tc>
          <w:tcPr>
            <w:tcW w:w="9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Способы минимизации рисков</w:t>
            </w:r>
          </w:p>
        </w:tc>
      </w:tr>
      <w:tr w:rsidR="009F17A6">
        <w:trPr>
          <w:trHeight w:val="23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Недостаточное финансирование  мероприятий</w:t>
            </w:r>
          </w:p>
        </w:tc>
        <w:tc>
          <w:tcPr>
            <w:tcW w:w="9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ahoma" w:eastAsia="Tahoma" w:hAnsi="Tahoma" w:cs="Tahoma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определение приоритетов для первоочередного финансирования;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привлечение средств федерального и местных бюджетов и внебюджетных источников на поддержку жилищно-коммунального хозяйства</w:t>
            </w:r>
          </w:p>
        </w:tc>
      </w:tr>
      <w:tr w:rsidR="009F17A6">
        <w:trPr>
          <w:trHeight w:val="23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Увеличение платежей населения за жилищно-коммунальные услуги в связи с установлением ежемесячной платы за капитальный ремонт жилья</w:t>
            </w:r>
          </w:p>
        </w:tc>
        <w:tc>
          <w:tcPr>
            <w:tcW w:w="9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предоставление мер социальной поддержки малообеспеченным гражданам путем предоставления субсидий на оплату жилья и коммунальных услуг с учетом платы за капитальный ремонт жилья</w:t>
            </w:r>
          </w:p>
        </w:tc>
      </w:tr>
      <w:tr w:rsidR="009F17A6">
        <w:trPr>
          <w:trHeight w:val="23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Несоответствие (в сторону уменьшения) фактически достигнутых показателей эффективности реализации  программы запланированным</w:t>
            </w:r>
          </w:p>
        </w:tc>
        <w:tc>
          <w:tcPr>
            <w:tcW w:w="9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ahoma" w:eastAsia="Tahoma" w:hAnsi="Tahoma" w:cs="Tahoma"/>
                <w:sz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>проведение ежегодного мониторинга и оценки эффективности реализации мероприятий программы;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ahoma" w:eastAsia="Tahoma" w:hAnsi="Tahoma" w:cs="Tahoma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анализ причин отклонения фактически достигнутых показателей эффективности реализации программы от запланированных;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оперативная разработка и реализация комплекса мер, направленных на повышение эффективности реализации мероприятий программы</w:t>
            </w:r>
          </w:p>
        </w:tc>
      </w:tr>
    </w:tbl>
    <w:p w:rsidR="009F17A6" w:rsidRDefault="009F17A6">
      <w:pPr>
        <w:spacing w:after="0" w:line="268" w:lineRule="auto"/>
        <w:ind w:left="1077" w:hanging="357"/>
        <w:jc w:val="both"/>
        <w:rPr>
          <w:rFonts w:ascii="Times New Roman" w:hAnsi="Times New Roman" w:cs="Times New Roman"/>
          <w:sz w:val="24"/>
        </w:rPr>
      </w:pPr>
    </w:p>
    <w:p w:rsidR="009F17A6" w:rsidRDefault="00BF67BD">
      <w:p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7. Методика оценки эффективности реализации муниципальной программы</w:t>
      </w:r>
    </w:p>
    <w:p w:rsidR="009F17A6" w:rsidRDefault="00BF67BD">
      <w:p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68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4"/>
          <w:sz w:val="24"/>
        </w:rPr>
        <w:t>Оценка эффективности реализации муниципальной программы проводится ежегодно на основе оценки достижения показателей эффективности реализации муниципальной программы, сравнения фактических сроков реализации мероприятий муниципальной программы с запланированными, а также с учетом объема ресурсов, направленных на реализацию муниципальной программы.</w:t>
      </w:r>
    </w:p>
    <w:p w:rsidR="009F17A6" w:rsidRDefault="00BF67BD">
      <w:pPr>
        <w:spacing w:after="0" w:line="268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Оценка достижения показателей эффективности реализации программы осуществляется путем сопоставления фактически достигнутых и плановых значений показателей эффективности реализации программы за отчетный период по формуле:</w:t>
      </w:r>
    </w:p>
    <w:p w:rsidR="009F17A6" w:rsidRDefault="009F17A6">
      <w:pPr>
        <w:spacing w:after="0" w:line="268" w:lineRule="auto"/>
        <w:ind w:firstLine="720"/>
        <w:jc w:val="both"/>
        <w:rPr>
          <w:rFonts w:ascii="Times New Roman" w:hAnsi="Times New Roman" w:cs="Times New Roman"/>
          <w:sz w:val="24"/>
        </w:rPr>
      </w:pPr>
    </w:p>
    <w:tbl>
      <w:tblPr>
        <w:tblW w:w="8857" w:type="dxa"/>
        <w:tblInd w:w="417" w:type="dxa"/>
        <w:tblLayout w:type="fixed"/>
        <w:tblLook w:val="04A0" w:firstRow="1" w:lastRow="0" w:firstColumn="1" w:lastColumn="0" w:noHBand="0" w:noVBand="1"/>
      </w:tblPr>
      <w:tblGrid>
        <w:gridCol w:w="2012"/>
        <w:gridCol w:w="5245"/>
        <w:gridCol w:w="1600"/>
      </w:tblGrid>
      <w:tr w:rsidR="009F17A6">
        <w:tc>
          <w:tcPr>
            <w:tcW w:w="2012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666666"/>
                <w:sz w:val="24"/>
              </w:rPr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 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666666"/>
                <w:sz w:val="24"/>
              </w:rPr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 </w:t>
            </w:r>
          </w:p>
          <w:p w:rsidR="009F17A6" w:rsidRDefault="00BF67BD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П</w:t>
            </w:r>
            <w:r>
              <w:rPr>
                <w:rFonts w:ascii="Times New Roman" w:hAnsi="Times New Roman" w:cs="Times New Roman"/>
                <w:color w:val="666666"/>
                <w:sz w:val="20"/>
                <w:vertAlign w:val="subscript"/>
              </w:rPr>
              <w:t>эф </w:t>
            </w:r>
            <w:r>
              <w:rPr>
                <w:rFonts w:ascii="Times New Roman" w:hAnsi="Times New Roman" w:cs="Times New Roman"/>
                <w:color w:val="666666"/>
                <w:sz w:val="20"/>
              </w:rPr>
              <w:t>=</w:t>
            </w:r>
          </w:p>
        </w:tc>
        <w:tc>
          <w:tcPr>
            <w:tcW w:w="5245" w:type="dxa"/>
            <w:tcBorders>
              <w:top w:val="single" w:sz="6" w:space="0" w:color="666666"/>
              <w:left w:val="single" w:sz="6" w:space="0" w:color="666666"/>
              <w:bottom w:val="single" w:sz="8" w:space="0" w:color="000000"/>
              <w:right w:val="single" w:sz="6" w:space="0" w:color="666666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  <w:color w:val="666666"/>
                <w:sz w:val="24"/>
              </w:rPr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n</w:t>
            </w:r>
          </w:p>
          <w:p w:rsidR="009F17A6" w:rsidRDefault="00BF67BD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  <w:color w:val="666666"/>
                <w:sz w:val="24"/>
              </w:rPr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SUM П</w:t>
            </w:r>
            <w:r>
              <w:rPr>
                <w:rFonts w:ascii="Times New Roman" w:hAnsi="Times New Roman" w:cs="Times New Roman"/>
                <w:color w:val="666666"/>
                <w:sz w:val="20"/>
                <w:vertAlign w:val="subscript"/>
              </w:rPr>
              <w:t>i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666666"/>
                <w:sz w:val="20"/>
              </w:rPr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i=1</w:t>
            </w:r>
          </w:p>
        </w:tc>
        <w:tc>
          <w:tcPr>
            <w:tcW w:w="1600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666666"/>
                <w:sz w:val="24"/>
              </w:rPr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 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666666"/>
                <w:sz w:val="24"/>
              </w:rPr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 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666666"/>
                <w:sz w:val="20"/>
              </w:rPr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, где:</w:t>
            </w:r>
          </w:p>
        </w:tc>
      </w:tr>
      <w:tr w:rsidR="009F17A6">
        <w:tc>
          <w:tcPr>
            <w:tcW w:w="2012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</w:tcPr>
          <w:p w:rsidR="009F17A6" w:rsidRDefault="009F17A6">
            <w:pPr>
              <w:rPr>
                <w:rFonts w:eastAsia="Calibri"/>
              </w:rPr>
            </w:pPr>
          </w:p>
        </w:tc>
        <w:tc>
          <w:tcPr>
            <w:tcW w:w="52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</w:tcPr>
          <w:p w:rsidR="009F17A6" w:rsidRDefault="00BF67BD">
            <w:pPr>
              <w:spacing w:after="0" w:line="268" w:lineRule="auto"/>
              <w:jc w:val="both"/>
              <w:rPr>
                <w:rFonts w:ascii="Tahoma" w:eastAsia="Tahoma" w:hAnsi="Tahoma" w:cs="Tahoma"/>
                <w:color w:val="666666"/>
                <w:sz w:val="18"/>
              </w:rPr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n</w:t>
            </w:r>
          </w:p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666666"/>
                <w:sz w:val="20"/>
              </w:rPr>
            </w:pPr>
            <w:r>
              <w:rPr>
                <w:rFonts w:ascii="Times New Roman" w:hAnsi="Times New Roman" w:cs="Times New Roman"/>
                <w:color w:val="666666"/>
                <w:sz w:val="20"/>
              </w:rPr>
              <w:t> </w:t>
            </w:r>
          </w:p>
        </w:tc>
        <w:tc>
          <w:tcPr>
            <w:tcW w:w="1600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</w:tcPr>
          <w:p w:rsidR="009F17A6" w:rsidRDefault="009F17A6">
            <w:pPr>
              <w:rPr>
                <w:rFonts w:eastAsia="Calibri"/>
              </w:rPr>
            </w:pPr>
          </w:p>
        </w:tc>
      </w:tr>
    </w:tbl>
    <w:p w:rsidR="009F17A6" w:rsidRDefault="009F17A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F17A6" w:rsidRDefault="00BF67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                                         </w:t>
      </w:r>
    </w:p>
    <w:p w:rsidR="009F17A6" w:rsidRDefault="00BF67BD">
      <w:pPr>
        <w:spacing w:after="0" w:line="268" w:lineRule="auto"/>
        <w:ind w:firstLine="709"/>
        <w:jc w:val="both"/>
      </w:pPr>
      <w:r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  <w:vertAlign w:val="subscript"/>
        </w:rPr>
        <w:t>эф</w:t>
      </w:r>
      <w:r>
        <w:rPr>
          <w:rFonts w:ascii="Times New Roman" w:hAnsi="Times New Roman" w:cs="Times New Roman"/>
          <w:sz w:val="24"/>
        </w:rPr>
        <w:t>  – степень достижения показателей эффективности реализации муниципальной программы (%);</w:t>
      </w:r>
    </w:p>
    <w:p w:rsidR="009F17A6" w:rsidRDefault="00BF67BD">
      <w:pPr>
        <w:spacing w:after="0" w:line="268" w:lineRule="auto"/>
        <w:ind w:firstLine="709"/>
        <w:jc w:val="both"/>
      </w:pPr>
      <w:r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  <w:vertAlign w:val="subscript"/>
        </w:rPr>
        <w:t>i</w:t>
      </w:r>
      <w:r>
        <w:rPr>
          <w:rFonts w:ascii="Times New Roman" w:hAnsi="Times New Roman" w:cs="Times New Roman"/>
          <w:sz w:val="24"/>
        </w:rPr>
        <w:t> – степень достижения i-го показателя эффективности реализации муниципальной  программы (%),</w:t>
      </w:r>
    </w:p>
    <w:p w:rsidR="009F17A6" w:rsidRDefault="00BF67BD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 – количество показателей эффективности реализации программы.</w:t>
      </w:r>
    </w:p>
    <w:p w:rsidR="009F17A6" w:rsidRDefault="00BF67BD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Степень достижения i-го показателя эффективности реализации Государственной программы  рассчитывается по следующим формулам:</w:t>
      </w:r>
    </w:p>
    <w:p w:rsidR="009F17A6" w:rsidRDefault="00BF67BD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показателей, желаемой тенденцией развития которых является рост значений:</w:t>
      </w:r>
    </w:p>
    <w:p w:rsidR="009F17A6" w:rsidRDefault="00BF67BD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П</w:t>
      </w:r>
      <w:r>
        <w:rPr>
          <w:rFonts w:ascii="Times New Roman" w:hAnsi="Times New Roman" w:cs="Times New Roman"/>
          <w:sz w:val="24"/>
          <w:vertAlign w:val="subscript"/>
        </w:rPr>
        <w:t>i</w:t>
      </w:r>
      <w:r>
        <w:rPr>
          <w:rFonts w:ascii="Times New Roman" w:hAnsi="Times New Roman" w:cs="Times New Roman"/>
          <w:sz w:val="24"/>
        </w:rPr>
        <w:t> = П</w:t>
      </w:r>
      <w:r>
        <w:rPr>
          <w:rFonts w:ascii="Times New Roman" w:hAnsi="Times New Roman" w:cs="Times New Roman"/>
          <w:sz w:val="24"/>
          <w:vertAlign w:val="subscript"/>
        </w:rPr>
        <w:t>фi</w:t>
      </w:r>
      <w:r>
        <w:rPr>
          <w:rFonts w:ascii="Times New Roman" w:hAnsi="Times New Roman" w:cs="Times New Roman"/>
          <w:sz w:val="24"/>
        </w:rPr>
        <w:t>/П</w:t>
      </w:r>
      <w:r>
        <w:rPr>
          <w:rFonts w:ascii="Times New Roman" w:hAnsi="Times New Roman" w:cs="Times New Roman"/>
          <w:sz w:val="24"/>
          <w:vertAlign w:val="subscript"/>
        </w:rPr>
        <w:t>плi</w:t>
      </w:r>
      <w:r>
        <w:rPr>
          <w:rFonts w:ascii="Times New Roman" w:hAnsi="Times New Roman" w:cs="Times New Roman"/>
          <w:sz w:val="24"/>
        </w:rPr>
        <w:t> х 100%,</w:t>
      </w:r>
    </w:p>
    <w:p w:rsidR="009F17A6" w:rsidRDefault="00BF67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68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показателей, желаемой тенденцией развития которых является снижение значений:</w:t>
      </w:r>
    </w:p>
    <w:p w:rsidR="009F17A6" w:rsidRDefault="00BF67BD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П</w:t>
      </w:r>
      <w:r>
        <w:rPr>
          <w:rFonts w:ascii="Times New Roman" w:hAnsi="Times New Roman" w:cs="Times New Roman"/>
          <w:sz w:val="24"/>
          <w:vertAlign w:val="subscript"/>
        </w:rPr>
        <w:t>i</w:t>
      </w:r>
      <w:r>
        <w:rPr>
          <w:rFonts w:ascii="Times New Roman" w:hAnsi="Times New Roman" w:cs="Times New Roman"/>
          <w:sz w:val="24"/>
        </w:rPr>
        <w:t> = П</w:t>
      </w:r>
      <w:r>
        <w:rPr>
          <w:rFonts w:ascii="Times New Roman" w:hAnsi="Times New Roman" w:cs="Times New Roman"/>
          <w:sz w:val="24"/>
          <w:vertAlign w:val="subscript"/>
        </w:rPr>
        <w:t>плi </w:t>
      </w:r>
      <w:r>
        <w:rPr>
          <w:rFonts w:ascii="Times New Roman" w:hAnsi="Times New Roman" w:cs="Times New Roman"/>
          <w:sz w:val="24"/>
        </w:rPr>
        <w:t>/ П</w:t>
      </w:r>
      <w:r>
        <w:rPr>
          <w:rFonts w:ascii="Times New Roman" w:hAnsi="Times New Roman" w:cs="Times New Roman"/>
          <w:sz w:val="24"/>
          <w:vertAlign w:val="subscript"/>
        </w:rPr>
        <w:t>фi</w:t>
      </w:r>
      <w:r>
        <w:rPr>
          <w:rFonts w:ascii="Times New Roman" w:hAnsi="Times New Roman" w:cs="Times New Roman"/>
          <w:sz w:val="24"/>
        </w:rPr>
        <w:t> х 100%, где:</w:t>
      </w:r>
    </w:p>
    <w:p w:rsidR="009F17A6" w:rsidRDefault="00BF67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68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  <w:vertAlign w:val="subscript"/>
        </w:rPr>
        <w:t>фi</w:t>
      </w:r>
      <w:r>
        <w:rPr>
          <w:rFonts w:ascii="Times New Roman" w:hAnsi="Times New Roman" w:cs="Times New Roman"/>
          <w:sz w:val="24"/>
        </w:rPr>
        <w:t> – фактическое значение i-го показателя эффективности реализации муниципальной программы (в соответствующих единицах измерения);</w:t>
      </w:r>
    </w:p>
    <w:p w:rsidR="009F17A6" w:rsidRDefault="00BF67BD">
      <w:pPr>
        <w:spacing w:after="0" w:line="268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  <w:vertAlign w:val="subscript"/>
        </w:rPr>
        <w:t>плi</w:t>
      </w:r>
      <w:r>
        <w:rPr>
          <w:rFonts w:ascii="Times New Roman" w:hAnsi="Times New Roman" w:cs="Times New Roman"/>
          <w:sz w:val="24"/>
        </w:rPr>
        <w:t> – плановое значение i-го показателя эффективности реализации муниципальной программы (в соответствующих единицах измерения).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случае, если значения показателей эффективности являются относительными (выражаются в процентах), то при расчете эти показатели отражаются в долях единицы.</w:t>
      </w:r>
    </w:p>
    <w:p w:rsidR="009F17A6" w:rsidRDefault="00BF67BD">
      <w:pPr>
        <w:spacing w:after="0" w:line="268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Оценка сравнения фактических сроков реализации мероприятий программы по конкретным объектам, утверждаемым Правительством Кировской области в рамках областных целевых программ, с запланированными осуществляется по формуле:</w:t>
      </w:r>
    </w:p>
    <w:p w:rsidR="009F17A6" w:rsidRDefault="00BF67B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М</w:t>
      </w:r>
      <w:r>
        <w:rPr>
          <w:rFonts w:ascii="Times New Roman" w:hAnsi="Times New Roman" w:cs="Times New Roman"/>
          <w:sz w:val="24"/>
          <w:vertAlign w:val="subscript"/>
        </w:rPr>
        <w:t>вып  </w:t>
      </w:r>
      <w:r>
        <w:rPr>
          <w:rFonts w:ascii="Times New Roman" w:hAnsi="Times New Roman" w:cs="Times New Roman"/>
          <w:sz w:val="24"/>
        </w:rPr>
        <w:t>= М</w:t>
      </w:r>
      <w:r>
        <w:rPr>
          <w:rFonts w:ascii="Times New Roman" w:hAnsi="Times New Roman" w:cs="Times New Roman"/>
          <w:sz w:val="24"/>
          <w:vertAlign w:val="subscript"/>
        </w:rPr>
        <w:t>ф </w:t>
      </w:r>
      <w:r>
        <w:rPr>
          <w:rFonts w:ascii="Times New Roman" w:hAnsi="Times New Roman" w:cs="Times New Roman"/>
          <w:sz w:val="24"/>
        </w:rPr>
        <w:t>/ М</w:t>
      </w:r>
      <w:r>
        <w:rPr>
          <w:rFonts w:ascii="Times New Roman" w:hAnsi="Times New Roman" w:cs="Times New Roman"/>
          <w:sz w:val="24"/>
          <w:vertAlign w:val="subscript"/>
        </w:rPr>
        <w:t>пл  </w:t>
      </w:r>
      <w:r>
        <w:rPr>
          <w:rFonts w:ascii="Times New Roman" w:hAnsi="Times New Roman" w:cs="Times New Roman"/>
          <w:sz w:val="24"/>
        </w:rPr>
        <w:t>х 100% , где:</w:t>
      </w:r>
    </w:p>
    <w:p w:rsidR="009F17A6" w:rsidRDefault="00BF67B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2"/>
          <w:sz w:val="24"/>
        </w:rPr>
        <w:t>М</w:t>
      </w:r>
      <w:r>
        <w:rPr>
          <w:rFonts w:ascii="Times New Roman" w:hAnsi="Times New Roman" w:cs="Times New Roman"/>
          <w:spacing w:val="-2"/>
          <w:sz w:val="24"/>
          <w:vertAlign w:val="subscript"/>
        </w:rPr>
        <w:t>вып</w:t>
      </w:r>
      <w:r>
        <w:rPr>
          <w:rFonts w:ascii="Times New Roman" w:hAnsi="Times New Roman" w:cs="Times New Roman"/>
          <w:spacing w:val="-2"/>
          <w:sz w:val="24"/>
        </w:rPr>
        <w:t> - уровень выполнения мероприятий  программы (%);</w:t>
      </w:r>
    </w:p>
    <w:p w:rsidR="009F17A6" w:rsidRDefault="00BF67BD">
      <w:pPr>
        <w:spacing w:after="0" w:line="268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М</w:t>
      </w:r>
      <w:r>
        <w:rPr>
          <w:rFonts w:ascii="Times New Roman" w:hAnsi="Times New Roman" w:cs="Times New Roman"/>
          <w:sz w:val="24"/>
          <w:vertAlign w:val="subscript"/>
        </w:rPr>
        <w:t>ф </w:t>
      </w:r>
      <w:r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  <w:vertAlign w:val="subscript"/>
        </w:rPr>
        <w:t> </w:t>
      </w:r>
      <w:r>
        <w:rPr>
          <w:rFonts w:ascii="Times New Roman" w:hAnsi="Times New Roman" w:cs="Times New Roman"/>
          <w:sz w:val="24"/>
        </w:rPr>
        <w:t>количество мероприятий программы, выполненных в срок за отчетный период, на основе ежегодных отчетов об исполнении плана реализации муниципальной программы (единиц);</w:t>
      </w:r>
    </w:p>
    <w:p w:rsidR="009F17A6" w:rsidRDefault="00BF67BD">
      <w:pPr>
        <w:spacing w:after="0" w:line="268" w:lineRule="auto"/>
        <w:ind w:firstLine="720"/>
        <w:jc w:val="both"/>
      </w:pPr>
      <w:r>
        <w:rPr>
          <w:rFonts w:ascii="Times New Roman" w:hAnsi="Times New Roman" w:cs="Times New Roman"/>
          <w:sz w:val="24"/>
        </w:rPr>
        <w:t>М</w:t>
      </w:r>
      <w:r>
        <w:rPr>
          <w:rFonts w:ascii="Times New Roman" w:hAnsi="Times New Roman" w:cs="Times New Roman"/>
          <w:sz w:val="24"/>
          <w:vertAlign w:val="subscript"/>
        </w:rPr>
        <w:t>пл </w:t>
      </w:r>
      <w:r>
        <w:rPr>
          <w:rFonts w:ascii="Times New Roman" w:hAnsi="Times New Roman" w:cs="Times New Roman"/>
          <w:sz w:val="24"/>
        </w:rPr>
        <w:t>– количество мероприятий программы, запланированных к выполнению в отчетном периоде в плане реализации программы (единиц).</w:t>
      </w:r>
    </w:p>
    <w:p w:rsidR="009F17A6" w:rsidRDefault="00BF67BD">
      <w:pPr>
        <w:spacing w:after="0" w:line="268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мероприятие, включенное в план реализации программы, является переходящим, оценка его выполнения осуществляется по окончании срока его реализации, указанного в плане реализации программы.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Оценка объема ресурсов, направленных на реализацию программы, осуществляется путем сопоставления фактических и плановых объемов финансирования программы в целом за счет всех источников финансирования за отчетный период по формуле:</w:t>
      </w:r>
    </w:p>
    <w:p w:rsidR="009F17A6" w:rsidRDefault="00BF6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Ф</w:t>
      </w:r>
      <w:r>
        <w:rPr>
          <w:rFonts w:ascii="Times New Roman" w:hAnsi="Times New Roman" w:cs="Times New Roman"/>
          <w:sz w:val="24"/>
          <w:vertAlign w:val="subscript"/>
        </w:rPr>
        <w:t>коэф </w:t>
      </w:r>
      <w:r>
        <w:rPr>
          <w:rFonts w:ascii="Times New Roman" w:hAnsi="Times New Roman" w:cs="Times New Roman"/>
          <w:sz w:val="24"/>
        </w:rPr>
        <w:t>= Ф</w:t>
      </w:r>
      <w:r>
        <w:rPr>
          <w:rFonts w:ascii="Times New Roman" w:hAnsi="Times New Roman" w:cs="Times New Roman"/>
          <w:sz w:val="24"/>
          <w:vertAlign w:val="subscript"/>
        </w:rPr>
        <w:t>ф </w:t>
      </w:r>
      <w:r>
        <w:rPr>
          <w:rFonts w:ascii="Times New Roman" w:hAnsi="Times New Roman" w:cs="Times New Roman"/>
          <w:sz w:val="24"/>
        </w:rPr>
        <w:t>/ Ф</w:t>
      </w:r>
      <w:r>
        <w:rPr>
          <w:rFonts w:ascii="Times New Roman" w:hAnsi="Times New Roman" w:cs="Times New Roman"/>
          <w:sz w:val="24"/>
          <w:vertAlign w:val="subscript"/>
        </w:rPr>
        <w:t>пл </w:t>
      </w:r>
      <w:r>
        <w:rPr>
          <w:rFonts w:ascii="Times New Roman" w:hAnsi="Times New Roman" w:cs="Times New Roman"/>
          <w:sz w:val="24"/>
        </w:rPr>
        <w:t>, где:</w:t>
      </w:r>
    </w:p>
    <w:p w:rsidR="009F17A6" w:rsidRDefault="00BF67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68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Ф</w:t>
      </w:r>
      <w:r>
        <w:rPr>
          <w:rFonts w:ascii="Times New Roman" w:hAnsi="Times New Roman" w:cs="Times New Roman"/>
          <w:sz w:val="24"/>
          <w:vertAlign w:val="subscript"/>
        </w:rPr>
        <w:t>коэф</w:t>
      </w:r>
      <w:r>
        <w:rPr>
          <w:rFonts w:ascii="Times New Roman" w:hAnsi="Times New Roman" w:cs="Times New Roman"/>
          <w:sz w:val="24"/>
        </w:rPr>
        <w:t> – коэффициент финансирования программы в целом (доли единиц с двумя знаками после запятой);</w:t>
      </w:r>
    </w:p>
    <w:p w:rsidR="009F17A6" w:rsidRDefault="00BF67BD">
      <w:pPr>
        <w:spacing w:after="0" w:line="268" w:lineRule="auto"/>
        <w:jc w:val="both"/>
      </w:pPr>
      <w:r>
        <w:rPr>
          <w:rFonts w:ascii="Times New Roman" w:hAnsi="Times New Roman" w:cs="Times New Roman"/>
          <w:sz w:val="24"/>
        </w:rPr>
        <w:t>         Ф</w:t>
      </w:r>
      <w:r>
        <w:rPr>
          <w:rFonts w:ascii="Times New Roman" w:hAnsi="Times New Roman" w:cs="Times New Roman"/>
          <w:sz w:val="24"/>
          <w:vertAlign w:val="subscript"/>
        </w:rPr>
        <w:t>ф</w:t>
      </w:r>
      <w:r>
        <w:rPr>
          <w:rFonts w:ascii="Times New Roman" w:hAnsi="Times New Roman" w:cs="Times New Roman"/>
          <w:sz w:val="24"/>
        </w:rPr>
        <w:t> – фактический объем финансовых ресурсов за счет всех источников финансирования, направленный в отчетном периоде на реализацию мероприятий программы (средства областного бюджета – в соответствии с законом Кировской области об областном бюджете на очередной финансовый год и плановый период) (тыс. рублей);</w:t>
      </w:r>
    </w:p>
    <w:p w:rsidR="009F17A6" w:rsidRDefault="00BF67BD">
      <w:pPr>
        <w:spacing w:after="0" w:line="268" w:lineRule="auto"/>
        <w:ind w:firstLine="720"/>
        <w:jc w:val="both"/>
      </w:pPr>
      <w:r>
        <w:rPr>
          <w:rFonts w:ascii="Times New Roman" w:hAnsi="Times New Roman" w:cs="Times New Roman"/>
          <w:sz w:val="24"/>
        </w:rPr>
        <w:t>Ф</w:t>
      </w:r>
      <w:r>
        <w:rPr>
          <w:rFonts w:ascii="Times New Roman" w:hAnsi="Times New Roman" w:cs="Times New Roman"/>
          <w:sz w:val="24"/>
          <w:vertAlign w:val="subscript"/>
        </w:rPr>
        <w:t>пл</w:t>
      </w:r>
      <w:r>
        <w:rPr>
          <w:rFonts w:ascii="Times New Roman" w:hAnsi="Times New Roman" w:cs="Times New Roman"/>
          <w:sz w:val="24"/>
        </w:rPr>
        <w:t> – плановый объем финансовых ресурсов за счет всех источников финансирования на реализацию мероприятий программы на соответствующий отчетный период, установленный программой (тыс. рублей).</w:t>
      </w:r>
    </w:p>
    <w:p w:rsidR="009F17A6" w:rsidRDefault="00BF67BD">
      <w:pPr>
        <w:spacing w:after="0" w:line="268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Оценка эффективности реализации программы производится по формуле:</w:t>
      </w:r>
    </w:p>
    <w:p w:rsidR="009F17A6" w:rsidRDefault="00BF67B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Э</w:t>
      </w:r>
      <w:r>
        <w:rPr>
          <w:rFonts w:ascii="Times New Roman" w:hAnsi="Times New Roman" w:cs="Times New Roman"/>
          <w:sz w:val="24"/>
          <w:vertAlign w:val="subscript"/>
        </w:rPr>
        <w:t>пр </w:t>
      </w:r>
      <w:r>
        <w:rPr>
          <w:rFonts w:ascii="Times New Roman" w:hAnsi="Times New Roman" w:cs="Times New Roman"/>
          <w:sz w:val="24"/>
        </w:rPr>
        <w:t>=(П</w:t>
      </w:r>
      <w:r>
        <w:rPr>
          <w:rFonts w:ascii="Times New Roman" w:hAnsi="Times New Roman" w:cs="Times New Roman"/>
          <w:sz w:val="24"/>
          <w:vertAlign w:val="subscript"/>
        </w:rPr>
        <w:t>эф</w:t>
      </w:r>
      <w:r>
        <w:rPr>
          <w:rFonts w:ascii="Times New Roman" w:hAnsi="Times New Roman" w:cs="Times New Roman"/>
          <w:sz w:val="24"/>
        </w:rPr>
        <w:t> х К</w:t>
      </w:r>
      <w:r>
        <w:rPr>
          <w:rFonts w:ascii="Times New Roman" w:hAnsi="Times New Roman" w:cs="Times New Roman"/>
          <w:sz w:val="24"/>
          <w:vertAlign w:val="subscript"/>
        </w:rPr>
        <w:t>1</w:t>
      </w:r>
      <w:r>
        <w:rPr>
          <w:rFonts w:ascii="Times New Roman" w:hAnsi="Times New Roman" w:cs="Times New Roman"/>
          <w:sz w:val="24"/>
        </w:rPr>
        <w:t>+ М</w:t>
      </w:r>
      <w:r>
        <w:rPr>
          <w:rFonts w:ascii="Times New Roman" w:hAnsi="Times New Roman" w:cs="Times New Roman"/>
          <w:sz w:val="24"/>
          <w:vertAlign w:val="subscript"/>
        </w:rPr>
        <w:t>вып</w:t>
      </w:r>
      <w:r>
        <w:rPr>
          <w:rFonts w:ascii="Times New Roman" w:hAnsi="Times New Roman" w:cs="Times New Roman"/>
          <w:sz w:val="24"/>
        </w:rPr>
        <w:t> х К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) х Ф</w:t>
      </w:r>
      <w:r>
        <w:rPr>
          <w:rFonts w:ascii="Times New Roman" w:hAnsi="Times New Roman" w:cs="Times New Roman"/>
          <w:sz w:val="24"/>
          <w:vertAlign w:val="subscript"/>
        </w:rPr>
        <w:t>коэф</w:t>
      </w:r>
      <w:r>
        <w:rPr>
          <w:rFonts w:ascii="Times New Roman" w:hAnsi="Times New Roman" w:cs="Times New Roman"/>
          <w:sz w:val="24"/>
        </w:rPr>
        <w:t>, где:</w:t>
      </w:r>
    </w:p>
    <w:p w:rsidR="009F17A6" w:rsidRDefault="00BF67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8"/>
          <w:sz w:val="24"/>
        </w:rPr>
        <w:t>Э</w:t>
      </w:r>
      <w:r>
        <w:rPr>
          <w:rFonts w:ascii="Times New Roman" w:hAnsi="Times New Roman" w:cs="Times New Roman"/>
          <w:spacing w:val="-8"/>
          <w:sz w:val="24"/>
          <w:vertAlign w:val="subscript"/>
        </w:rPr>
        <w:t>пр</w:t>
      </w:r>
      <w:r>
        <w:rPr>
          <w:rFonts w:ascii="Times New Roman" w:hAnsi="Times New Roman" w:cs="Times New Roman"/>
          <w:spacing w:val="-8"/>
          <w:sz w:val="24"/>
        </w:rPr>
        <w:t> – оценка эффективности реализации программы (%);</w:t>
      </w:r>
    </w:p>
    <w:p w:rsidR="009F17A6" w:rsidRDefault="00BF67BD">
      <w:pPr>
        <w:spacing w:after="0" w:line="268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  <w:vertAlign w:val="subscript"/>
        </w:rPr>
        <w:t>эф</w:t>
      </w:r>
      <w:r>
        <w:rPr>
          <w:rFonts w:ascii="Times New Roman" w:hAnsi="Times New Roman" w:cs="Times New Roman"/>
          <w:sz w:val="24"/>
        </w:rPr>
        <w:t> – степень достижения показателей эффективности реализации Государственной программы (%);</w:t>
      </w:r>
    </w:p>
    <w:p w:rsidR="009F17A6" w:rsidRDefault="00BF67BD">
      <w:pPr>
        <w:spacing w:after="0" w:line="268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4"/>
          <w:sz w:val="24"/>
        </w:rPr>
        <w:t>М</w:t>
      </w:r>
      <w:r>
        <w:rPr>
          <w:rFonts w:ascii="Times New Roman" w:hAnsi="Times New Roman" w:cs="Times New Roman"/>
          <w:spacing w:val="-4"/>
          <w:sz w:val="24"/>
          <w:vertAlign w:val="subscript"/>
        </w:rPr>
        <w:t>вып</w:t>
      </w:r>
      <w:r>
        <w:rPr>
          <w:rFonts w:ascii="Times New Roman" w:hAnsi="Times New Roman" w:cs="Times New Roman"/>
          <w:spacing w:val="-4"/>
          <w:sz w:val="24"/>
        </w:rPr>
        <w:t> – уровень выполнения мероприятий программы (%);</w:t>
      </w:r>
    </w:p>
    <w:p w:rsidR="009F17A6" w:rsidRDefault="00BF67BD">
      <w:pPr>
        <w:spacing w:after="0" w:line="268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Ф</w:t>
      </w:r>
      <w:r>
        <w:rPr>
          <w:rFonts w:ascii="Times New Roman" w:hAnsi="Times New Roman" w:cs="Times New Roman"/>
          <w:sz w:val="24"/>
          <w:vertAlign w:val="subscript"/>
        </w:rPr>
        <w:t>коэф</w:t>
      </w:r>
      <w:r>
        <w:rPr>
          <w:rFonts w:ascii="Times New Roman" w:hAnsi="Times New Roman" w:cs="Times New Roman"/>
          <w:sz w:val="24"/>
        </w:rPr>
        <w:t> – коэффициент финансирования программы в целом (доли единиц с двумя знаками после запятой);</w:t>
      </w:r>
    </w:p>
    <w:p w:rsidR="009F17A6" w:rsidRDefault="00BF67BD">
      <w:pPr>
        <w:spacing w:after="0" w:line="268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4"/>
          <w:sz w:val="24"/>
        </w:rPr>
        <w:t>К</w:t>
      </w:r>
      <w:r>
        <w:rPr>
          <w:rFonts w:ascii="Times New Roman" w:hAnsi="Times New Roman" w:cs="Times New Roman"/>
          <w:spacing w:val="-4"/>
          <w:sz w:val="24"/>
          <w:vertAlign w:val="subscript"/>
        </w:rPr>
        <w:t>1 и </w:t>
      </w:r>
      <w:r>
        <w:rPr>
          <w:rFonts w:ascii="Times New Roman" w:hAnsi="Times New Roman" w:cs="Times New Roman"/>
          <w:spacing w:val="-4"/>
          <w:sz w:val="24"/>
        </w:rPr>
        <w:t>К</w:t>
      </w:r>
      <w:r>
        <w:rPr>
          <w:rFonts w:ascii="Times New Roman" w:hAnsi="Times New Roman" w:cs="Times New Roman"/>
          <w:spacing w:val="-4"/>
          <w:sz w:val="24"/>
          <w:vertAlign w:val="subscript"/>
        </w:rPr>
        <w:t>2 </w:t>
      </w:r>
      <w:r>
        <w:rPr>
          <w:rFonts w:ascii="Times New Roman" w:hAnsi="Times New Roman" w:cs="Times New Roman"/>
          <w:spacing w:val="-4"/>
          <w:sz w:val="24"/>
        </w:rPr>
        <w:t>– весовые коэффициенты показателей степени достижения показателей эффективности реализации программы и уровня выполнения мероприятий программы, равные соответственно 0,6 и 0,4.</w:t>
      </w:r>
    </w:p>
    <w:p w:rsidR="009F17A6" w:rsidRDefault="00BF67BD">
      <w:pPr>
        <w:spacing w:after="0" w:line="268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целях оценки эффективности реализации программы устанавливаются следующие критерии:</w:t>
      </w:r>
    </w:p>
    <w:p w:rsidR="009F17A6" w:rsidRDefault="00BF67BD">
      <w:pPr>
        <w:spacing w:after="0" w:line="268" w:lineRule="auto"/>
        <w:ind w:firstLine="720"/>
        <w:jc w:val="both"/>
      </w:pPr>
      <w:r>
        <w:rPr>
          <w:rFonts w:ascii="Times New Roman" w:hAnsi="Times New Roman" w:cs="Times New Roman"/>
          <w:sz w:val="24"/>
        </w:rPr>
        <w:t>если значение показателя Э</w:t>
      </w:r>
      <w:r>
        <w:rPr>
          <w:rFonts w:ascii="Times New Roman" w:hAnsi="Times New Roman" w:cs="Times New Roman"/>
          <w:sz w:val="24"/>
          <w:vertAlign w:val="subscript"/>
        </w:rPr>
        <w:t>пр</w:t>
      </w:r>
      <w:r>
        <w:rPr>
          <w:rFonts w:ascii="Times New Roman" w:hAnsi="Times New Roman" w:cs="Times New Roman"/>
          <w:sz w:val="24"/>
        </w:rPr>
        <w:t> равно 70% и выше, то уровень эффективности реализации программы оценивается как высокий;</w:t>
      </w:r>
    </w:p>
    <w:p w:rsidR="009F17A6" w:rsidRDefault="00BF67BD">
      <w:pPr>
        <w:spacing w:after="0" w:line="268" w:lineRule="auto"/>
        <w:ind w:firstLine="720"/>
        <w:jc w:val="both"/>
      </w:pPr>
      <w:r>
        <w:rPr>
          <w:rFonts w:ascii="Times New Roman" w:hAnsi="Times New Roman" w:cs="Times New Roman"/>
          <w:sz w:val="24"/>
        </w:rPr>
        <w:t>если значение показателя Э</w:t>
      </w:r>
      <w:r>
        <w:rPr>
          <w:rFonts w:ascii="Times New Roman" w:hAnsi="Times New Roman" w:cs="Times New Roman"/>
          <w:sz w:val="24"/>
          <w:vertAlign w:val="subscript"/>
        </w:rPr>
        <w:t>пр</w:t>
      </w:r>
      <w:r>
        <w:rPr>
          <w:rFonts w:ascii="Times New Roman" w:hAnsi="Times New Roman" w:cs="Times New Roman"/>
          <w:sz w:val="24"/>
        </w:rPr>
        <w:t> от 50 до 70%, то уровень эффективности реализации муниципальной программы оценивается как удовлетворительный;</w:t>
      </w:r>
    </w:p>
    <w:p w:rsidR="009F17A6" w:rsidRDefault="00BF67BD">
      <w:pPr>
        <w:spacing w:after="0" w:line="268" w:lineRule="auto"/>
        <w:ind w:firstLine="720"/>
        <w:jc w:val="both"/>
      </w:pPr>
      <w:r>
        <w:rPr>
          <w:rFonts w:ascii="Times New Roman" w:hAnsi="Times New Roman" w:cs="Times New Roman"/>
          <w:sz w:val="24"/>
        </w:rPr>
        <w:t>если значение показателя Э</w:t>
      </w:r>
      <w:r>
        <w:rPr>
          <w:rFonts w:ascii="Times New Roman" w:hAnsi="Times New Roman" w:cs="Times New Roman"/>
          <w:sz w:val="24"/>
          <w:vertAlign w:val="subscript"/>
        </w:rPr>
        <w:t>пр</w:t>
      </w:r>
      <w:r>
        <w:rPr>
          <w:rFonts w:ascii="Times New Roman" w:hAnsi="Times New Roman" w:cs="Times New Roman"/>
          <w:sz w:val="24"/>
        </w:rPr>
        <w:t> ниже 50%, то уровень эффективности реализации программы оценивается как неудовлетворительный.</w:t>
      </w:r>
    </w:p>
    <w:p w:rsidR="009F17A6" w:rsidRDefault="00BF67BD">
      <w:p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 </w:t>
      </w:r>
    </w:p>
    <w:p w:rsidR="009F17A6" w:rsidRDefault="00BF67B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__</w:t>
      </w:r>
    </w:p>
    <w:p w:rsidR="009F17A6" w:rsidRDefault="00BF67BD">
      <w:pPr>
        <w:rPr>
          <w:rFonts w:ascii="Times New Roman" w:hAnsi="Times New Roman" w:cs="Times New Roman"/>
          <w:sz w:val="24"/>
        </w:rPr>
      </w:pPr>
      <w:r>
        <w:br w:type="page" w:clear="all"/>
      </w:r>
    </w:p>
    <w:p w:rsidR="009F17A6" w:rsidRDefault="00BF67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9F17A6" w:rsidRDefault="00BF67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9F17A6" w:rsidRDefault="00BF67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Расходы на реализацию муниципальной программы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счет средств муниципального образования Зашижемское сельское поселение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tbl>
      <w:tblPr>
        <w:tblW w:w="15101" w:type="dxa"/>
        <w:tblInd w:w="-8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875"/>
        <w:gridCol w:w="5433"/>
        <w:gridCol w:w="4032"/>
        <w:gridCol w:w="956"/>
        <w:gridCol w:w="720"/>
        <w:gridCol w:w="1085"/>
      </w:tblGrid>
      <w:tr w:rsidR="009F17A6">
        <w:trPr>
          <w:trHeight w:val="400"/>
        </w:trPr>
        <w:tc>
          <w:tcPr>
            <w:tcW w:w="28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543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 w:rsidP="00092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программы, муниципальной программы, ведомственной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программы, отдельного мероприятия</w:t>
            </w:r>
          </w:p>
        </w:tc>
        <w:tc>
          <w:tcPr>
            <w:tcW w:w="403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муниципальный заказчик (муниципальный заказчик-координатор)</w:t>
            </w:r>
          </w:p>
        </w:tc>
        <w:tc>
          <w:tcPr>
            <w:tcW w:w="2761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(тыс. рублей)</w:t>
            </w:r>
          </w:p>
        </w:tc>
      </w:tr>
      <w:tr w:rsidR="009F17A6">
        <w:trPr>
          <w:trHeight w:val="873"/>
        </w:trPr>
        <w:tc>
          <w:tcPr>
            <w:tcW w:w="28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3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9F17A6">
        <w:trPr>
          <w:trHeight w:val="400"/>
        </w:trPr>
        <w:tc>
          <w:tcPr>
            <w:tcW w:w="287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Зашижемского сельского поселения Советского района</w:t>
            </w:r>
          </w:p>
        </w:tc>
        <w:tc>
          <w:tcPr>
            <w:tcW w:w="5433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коммунальной и жилищной инфраструктуры»  на 2025 – 2027 годы</w:t>
            </w:r>
          </w:p>
        </w:tc>
        <w:tc>
          <w:tcPr>
            <w:tcW w:w="4032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56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F17A6">
        <w:trPr>
          <w:trHeight w:val="1200"/>
        </w:trPr>
        <w:tc>
          <w:tcPr>
            <w:tcW w:w="287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3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 Зашижемского сельского поселения Советского  района Кировской области</w:t>
            </w:r>
          </w:p>
        </w:tc>
        <w:tc>
          <w:tcPr>
            <w:tcW w:w="956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F17A6">
        <w:trPr>
          <w:trHeight w:val="1400"/>
        </w:trPr>
        <w:tc>
          <w:tcPr>
            <w:tcW w:w="28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 w:rsidP="00092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5433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«Комплексное развитие систем коммунальной  инфраструктуры муниципального образования Зашижемского сельского поселения Советского   район на 2025-2027 годы»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32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 Зашижемского сельского поселения  Советского района Кировской области</w:t>
            </w:r>
          </w:p>
        </w:tc>
        <w:tc>
          <w:tcPr>
            <w:tcW w:w="956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F17A6" w:rsidRDefault="00BF67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9F17A6" w:rsidRDefault="009F17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7A6" w:rsidRDefault="009F17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7A6" w:rsidRDefault="00BF67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9F17A6" w:rsidRDefault="00BF67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                                                                             </w:t>
      </w:r>
      <w:r>
        <w:br w:type="page" w:clear="all"/>
      </w:r>
    </w:p>
    <w:p w:rsidR="009F17A6" w:rsidRDefault="00BF67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9F17A6" w:rsidRDefault="00BF67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9F17A6" w:rsidRDefault="00BF67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Прогнозная (справочная) оценка ресурсного обеспечения реализации муниципальной программы 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счет всех источников финансирования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9F17A6" w:rsidRDefault="00BF67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14938" w:type="dxa"/>
        <w:tblInd w:w="-2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679"/>
        <w:gridCol w:w="5679"/>
        <w:gridCol w:w="2268"/>
        <w:gridCol w:w="851"/>
        <w:gridCol w:w="708"/>
        <w:gridCol w:w="753"/>
      </w:tblGrid>
      <w:tr w:rsidR="009F17A6">
        <w:trPr>
          <w:trHeight w:val="400"/>
        </w:trPr>
        <w:tc>
          <w:tcPr>
            <w:tcW w:w="46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567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 w:rsidP="00092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муниципальной программы, ведомственной программы, отдельного мероприятия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31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9F17A6">
        <w:trPr>
          <w:trHeight w:val="738"/>
        </w:trPr>
        <w:tc>
          <w:tcPr>
            <w:tcW w:w="46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9F17A6">
        <w:trPr>
          <w:trHeight w:val="497"/>
        </w:trPr>
        <w:tc>
          <w:tcPr>
            <w:tcW w:w="46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Зашижемского сельского поселения Советского района Кировской области</w:t>
            </w:r>
          </w:p>
        </w:tc>
        <w:tc>
          <w:tcPr>
            <w:tcW w:w="5679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коммунальной и жилищной инфраструктуры»  на 2025 – 2027 годы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F17A6">
        <w:trPr>
          <w:trHeight w:val="616"/>
        </w:trPr>
        <w:tc>
          <w:tcPr>
            <w:tcW w:w="46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17A6">
        <w:trPr>
          <w:trHeight w:val="541"/>
        </w:trPr>
        <w:tc>
          <w:tcPr>
            <w:tcW w:w="46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17A6">
        <w:trPr>
          <w:trHeight w:val="522"/>
        </w:trPr>
        <w:tc>
          <w:tcPr>
            <w:tcW w:w="46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</w:p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бюджет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F17A6">
        <w:trPr>
          <w:trHeight w:val="487"/>
        </w:trPr>
        <w:tc>
          <w:tcPr>
            <w:tcW w:w="46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17A6">
        <w:trPr>
          <w:trHeight w:val="563"/>
        </w:trPr>
        <w:tc>
          <w:tcPr>
            <w:tcW w:w="46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BF67BD" w:rsidP="00092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5679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«Комплексное развитие систем коммунальной  инфраструктуры муниципального образования Зашижемского сельского поселения Советского   района Кировской области на 2025-2027 годы»</w:t>
            </w:r>
          </w:p>
          <w:p w:rsidR="009F17A6" w:rsidRDefault="00BF6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17A6">
        <w:trPr>
          <w:trHeight w:val="515"/>
        </w:trPr>
        <w:tc>
          <w:tcPr>
            <w:tcW w:w="46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17A6">
        <w:trPr>
          <w:trHeight w:val="495"/>
        </w:trPr>
        <w:tc>
          <w:tcPr>
            <w:tcW w:w="46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17A6">
        <w:trPr>
          <w:trHeight w:val="475"/>
        </w:trPr>
        <w:tc>
          <w:tcPr>
            <w:tcW w:w="46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</w:p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бюджет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17A6">
        <w:trPr>
          <w:trHeight w:val="455"/>
        </w:trPr>
        <w:tc>
          <w:tcPr>
            <w:tcW w:w="46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9F1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8" w:space="0" w:color="000000"/>
              <w:right w:val="single" w:sz="4" w:space="0" w:color="000000"/>
            </w:tcBorders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F17A6" w:rsidRDefault="00BF6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F17A6" w:rsidRDefault="00BF67BD" w:rsidP="0007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sectPr w:rsidR="009F17A6" w:rsidSect="00CF3A30">
      <w:pgSz w:w="16838" w:h="11906" w:orient="landscape"/>
      <w:pgMar w:top="1134" w:right="567" w:bottom="1276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187" w:rsidRDefault="00981187">
      <w:pPr>
        <w:spacing w:after="0" w:line="240" w:lineRule="auto"/>
      </w:pPr>
      <w:r>
        <w:separator/>
      </w:r>
    </w:p>
  </w:endnote>
  <w:endnote w:type="continuationSeparator" w:id="0">
    <w:p w:rsidR="00981187" w:rsidRDefault="00981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187" w:rsidRDefault="00981187">
      <w:pPr>
        <w:spacing w:after="0" w:line="240" w:lineRule="auto"/>
      </w:pPr>
      <w:r>
        <w:separator/>
      </w:r>
    </w:p>
  </w:footnote>
  <w:footnote w:type="continuationSeparator" w:id="0">
    <w:p w:rsidR="00981187" w:rsidRDefault="009811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AB"/>
    <w:rsid w:val="00077AA0"/>
    <w:rsid w:val="00092AA6"/>
    <w:rsid w:val="00210C97"/>
    <w:rsid w:val="004715D5"/>
    <w:rsid w:val="006C0D3C"/>
    <w:rsid w:val="007B64AB"/>
    <w:rsid w:val="00981187"/>
    <w:rsid w:val="009F17A6"/>
    <w:rsid w:val="00BA5E01"/>
    <w:rsid w:val="00BF67BD"/>
    <w:rsid w:val="00CF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024746-11B1-4DBE-B5ED-32131A05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af9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&#1055;&#1088;&#1086;&#1077;&#1082;&#1090;%20&#1087;&#1088;&#1086;&#1082;&#1091;&#1088;&#1072;&#1090;&#1091;&#1088;&#1072;\&#1055;&#1088;&#1086;&#1077;&#1082;&#1090;%20&#1087;&#1088;&#1086;&#1082;&#1091;&#1088;&#1072;&#1090;&#1091;&#1088;&#1072;\&#1055;&#1056;&#1054;&#1043;&#1056;&#1040;&#1052;&#1052;&#1067;\&#1056;&#1072;&#1079;&#1074;&#1080;&#1090;&#1080;&#1077;%20&#1046;&#1050;&#1061;\&#1052;&#1055;%20&#1056;&#1072;&#1079;&#1074;&#1080;&#1090;&#1080;&#1077;%20&#1082;&#1086;&#1084;&#1084;&#1091;&#1085;&#1072;&#1083;&#1100;&#1085;&#1086;&#1081;%20&#1080;%20&#1078;&#1080;&#1083;&#1080;&#1097;&#1085;&#1086;&#1081;%20&#1080;&#1085;&#1092;&#1088;&#1072;&#1089;&#1090;&#1088;&#1091;&#1082;&#1090;&#1091;&#1088;&#1099;%2025-27.dotx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МП Развитие коммунальной и жилищной инфраструктуры 25-27</Template>
  <TotalTime>0</TotalTime>
  <Pages>13</Pages>
  <Words>3639</Words>
  <Characters>20746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2025-01-23T08:23:00Z</cp:lastPrinted>
  <dcterms:created xsi:type="dcterms:W3CDTF">2025-01-23T08:31:00Z</dcterms:created>
  <dcterms:modified xsi:type="dcterms:W3CDTF">2025-01-23T08:31:00Z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A3DD9891ECA9412DA186BD022138BC2E</vt:lpwstr>
  </property>
  <property fmtid="{D5CDD505-2E9C-101B-9397-08002B2CF9AE}" pid="3" name="KSOProductBuildVer">
    <vt:lpwstr>1049-12.2.0.18607</vt:lpwstr>
  </property>
</Properties>
</file>